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5"/>
        <w:gridCol w:w="525"/>
        <w:gridCol w:w="332"/>
        <w:gridCol w:w="377"/>
        <w:gridCol w:w="449"/>
        <w:gridCol w:w="280"/>
        <w:gridCol w:w="686"/>
        <w:gridCol w:w="4618"/>
        <w:gridCol w:w="966"/>
        <w:gridCol w:w="975"/>
        <w:gridCol w:w="17"/>
      </w:tblGrid>
      <w:tr w:rsidR="00053714" w:rsidTr="00C76C24">
        <w:trPr>
          <w:gridAfter w:val="1"/>
          <w:wAfter w:w="17" w:type="dxa"/>
          <w:trHeight w:val="994"/>
        </w:trPr>
        <w:tc>
          <w:tcPr>
            <w:tcW w:w="10213" w:type="dxa"/>
            <w:gridSpan w:val="10"/>
            <w:shd w:val="clear" w:color="auto" w:fill="auto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</w:t>
            </w:r>
          </w:p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8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stanu i możliwości bezpiecznego użytkowania wyrobów zawierających azbest</w:t>
            </w:r>
          </w:p>
        </w:tc>
      </w:tr>
      <w:tr w:rsidR="00053714" w:rsidTr="00C76C24">
        <w:trPr>
          <w:gridAfter w:val="1"/>
          <w:wAfter w:w="17" w:type="dxa"/>
          <w:trHeight w:val="360"/>
        </w:trPr>
        <w:tc>
          <w:tcPr>
            <w:tcW w:w="10213" w:type="dxa"/>
            <w:gridSpan w:val="10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miejsca/obiektu/urządzenia budowlanego/instalacji przemysłowej:</w:t>
            </w:r>
          </w:p>
        </w:tc>
      </w:tr>
      <w:tr w:rsidR="00053714" w:rsidTr="00C76C24">
        <w:trPr>
          <w:gridAfter w:val="1"/>
          <w:wAfter w:w="17" w:type="dxa"/>
          <w:trHeight w:val="420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10" w:line="290" w:lineRule="exact"/>
              <w:ind w:left="-5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714" w:rsidTr="00C76C24">
        <w:trPr>
          <w:gridAfter w:val="1"/>
          <w:wAfter w:w="17" w:type="dxa"/>
          <w:trHeight w:val="405"/>
        </w:trPr>
        <w:tc>
          <w:tcPr>
            <w:tcW w:w="10213" w:type="dxa"/>
            <w:gridSpan w:val="10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miejsca/obiektu/urządzenia budowlanego/instalacji przemysłowej:</w:t>
            </w:r>
          </w:p>
        </w:tc>
      </w:tr>
      <w:tr w:rsidR="00053714" w:rsidTr="00C76C24">
        <w:trPr>
          <w:gridAfter w:val="1"/>
          <w:wAfter w:w="17" w:type="dxa"/>
          <w:trHeight w:val="420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1862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zabudowy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2688" w:type="dxa"/>
            <w:gridSpan w:val="5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działki ewidencyjnej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5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2968" w:type="dxa"/>
            <w:gridSpan w:val="6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obrębu ewidencyjnego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2239" w:type="dxa"/>
            <w:gridSpan w:val="4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Nazwa, rodzaj wyrobu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4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1530" w:type="dxa"/>
            <w:gridSpan w:val="2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wyrobów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8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hRule="exact" w:val="460"/>
        </w:trPr>
        <w:tc>
          <w:tcPr>
            <w:tcW w:w="3654" w:type="dxa"/>
            <w:gridSpan w:val="7"/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sporządzenia poprzedniej oceny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90" w:lineRule="exact"/>
              <w:ind w:left="-57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gridAfter w:val="1"/>
          <w:wAfter w:w="17" w:type="dxa"/>
          <w:trHeight w:val="262"/>
        </w:trPr>
        <w:tc>
          <w:tcPr>
            <w:tcW w:w="10213" w:type="dxa"/>
            <w:gridSpan w:val="10"/>
            <w:shd w:val="clear" w:color="auto" w:fill="auto"/>
            <w:vAlign w:val="center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18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053714" w:rsidRDefault="00053714" w:rsidP="00C76C24">
            <w:pPr>
              <w:widowControl w:val="0"/>
              <w:suppressAutoHyphens w:val="0"/>
              <w:autoSpaceDE w:val="0"/>
              <w:spacing w:after="10" w:line="18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053714" w:rsidRDefault="00053714" w:rsidP="00C76C24">
            <w:pPr>
              <w:widowControl w:val="0"/>
              <w:suppressAutoHyphens w:val="0"/>
              <w:autoSpaceDE w:val="0"/>
              <w:spacing w:after="10" w:line="18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53714" w:rsidTr="00C76C24">
        <w:trPr>
          <w:gridAfter w:val="1"/>
          <w:wAfter w:w="17" w:type="dxa"/>
          <w:trHeight w:val="262"/>
        </w:trPr>
        <w:tc>
          <w:tcPr>
            <w:tcW w:w="10213" w:type="dxa"/>
            <w:gridSpan w:val="10"/>
            <w:shd w:val="clear" w:color="auto" w:fill="auto"/>
            <w:vAlign w:val="center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18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52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nr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i stan wyrobu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</w:t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Sposób zastosowania azbestu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zawierający azbest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Lekkie płyty izolacyjne z azbestem (ciężar obj. &lt; 1 000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Struktura powierzchni wyrobu z azbestem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Niewielkie  uszkodzenia powierzchni (rysy, odpryski, załamania), naruszona struktura włókien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FFFFFF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"/>
                <w:szCs w:val="2"/>
                <w:vertAlign w:val="subscript"/>
              </w:rPr>
              <w:t>signform</w:t>
            </w:r>
            <w:proofErr w:type="spellEnd"/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zabezpieczająca bez uszkodzeń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jest przedmiotem jakichś prac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narażony na uszkodzenia mechaniczne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Bezpośrednio w pomieszczeniu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zewnątrz obiektu (np. tynk)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cantSplit/>
          <w:trHeight w:hRule="exact" w:val="58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</w:tbl>
    <w:p w:rsidR="00053714" w:rsidRDefault="00053714" w:rsidP="00053714">
      <w:pPr>
        <w:widowControl w:val="0"/>
        <w:suppressAutoHyphens w:val="0"/>
        <w:autoSpaceDE w:val="0"/>
        <w:rPr>
          <w:sz w:val="2"/>
          <w:szCs w:val="2"/>
        </w:rPr>
      </w:pPr>
    </w:p>
    <w:p w:rsidR="00053714" w:rsidRDefault="00053714" w:rsidP="00053714">
      <w:pPr>
        <w:widowControl w:val="0"/>
        <w:suppressAutoHyphens w:val="0"/>
        <w:autoSpaceDE w:val="0"/>
        <w:rPr>
          <w:sz w:val="2"/>
          <w:szCs w:val="2"/>
        </w:rPr>
      </w:pPr>
    </w:p>
    <w:tbl>
      <w:tblPr>
        <w:tblW w:w="0" w:type="auto"/>
        <w:tblInd w:w="-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7266"/>
        <w:gridCol w:w="967"/>
        <w:gridCol w:w="967"/>
        <w:gridCol w:w="15"/>
        <w:gridCol w:w="952"/>
        <w:gridCol w:w="15"/>
      </w:tblGrid>
      <w:tr w:rsidR="00053714" w:rsidTr="00C76C24">
        <w:trPr>
          <w:trHeight w:hRule="exact"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Wykorzystanie miejsca/obiektu/urządzenia budowlanego/instalacji  przemy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słowej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Stałe lub częste (np. zamieszkanie, miejsce pracy)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blPrEx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Czasowe (np. domki rekreacyjne)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0" w:lineRule="exact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3714" w:rsidTr="00C76C24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Rzadkie (np. strychy, piwnice, komórki)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sz w:val="20"/>
                <w:szCs w:val="20"/>
              </w:rPr>
            </w:pPr>
          </w:p>
        </w:tc>
      </w:tr>
      <w:tr w:rsidR="00053714" w:rsidTr="00C76C24">
        <w:trPr>
          <w:trHeight w:hRule="exact" w:val="34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right="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PUNKTÓW OCENY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   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714" w:rsidTr="00C76C24">
        <w:trPr>
          <w:trHeight w:hRule="exact" w:val="34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50" w:lineRule="exact"/>
              <w:ind w:right="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STOPIEŃ PILNOŚCI</w:t>
            </w:r>
          </w:p>
        </w:tc>
        <w:bookmarkStart w:id="0" w:name="BookMark_1"/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70" w:lineRule="exact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  <w:sz w:val="22"/>
                <w:szCs w:val="22"/>
              </w:rPr>
            </w:r>
            <w:r>
              <w:rPr>
                <w:rFonts w:cs="Courier New"/>
                <w:sz w:val="22"/>
                <w:szCs w:val="22"/>
              </w:rPr>
              <w:fldChar w:fldCharType="separate"/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t> </w:t>
            </w:r>
            <w:r>
              <w:rPr>
                <w:rFonts w:cs="Courier Ne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53714" w:rsidRDefault="00053714" w:rsidP="00C76C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714" w:rsidRDefault="00053714" w:rsidP="00053714">
      <w:pPr>
        <w:widowControl w:val="0"/>
        <w:shd w:val="clear" w:color="auto" w:fill="FFFFFF"/>
        <w:suppressAutoHyphens w:val="0"/>
        <w:autoSpaceDE w:val="0"/>
        <w:spacing w:line="260" w:lineRule="exact"/>
        <w:ind w:right="1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każdej z pięciu grup arkusza należy wskazać co najmniej jedną pozycję. Jeśli w grupie zostanie</w:t>
      </w:r>
      <w:r>
        <w:rPr>
          <w:rFonts w:ascii="Arial" w:hAnsi="Arial" w:cs="Arial"/>
          <w:color w:val="000000"/>
          <w:sz w:val="20"/>
          <w:szCs w:val="20"/>
        </w:rPr>
        <w:br/>
        <w:t>wskazana więcej niż jedna pozycja, sumując punkty z poszczególnych grup, należy uwzględnić tylko pozycję</w:t>
      </w:r>
      <w:r>
        <w:rPr>
          <w:rFonts w:ascii="Arial" w:hAnsi="Arial" w:cs="Arial"/>
          <w:color w:val="000000"/>
          <w:sz w:val="20"/>
          <w:szCs w:val="20"/>
        </w:rPr>
        <w:br/>
        <w:t>o najwyższej punktacji w danej grupie. Sumaryczna liczba punktów pozwala określić stopień pilności:</w:t>
      </w:r>
    </w:p>
    <w:p w:rsidR="00053714" w:rsidRDefault="00053714" w:rsidP="00053714">
      <w:pPr>
        <w:widowControl w:val="0"/>
        <w:shd w:val="clear" w:color="auto" w:fill="FFFFFF"/>
        <w:tabs>
          <w:tab w:val="left" w:pos="2174"/>
        </w:tabs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Stopień pilności I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 120 punktów</w:t>
      </w:r>
    </w:p>
    <w:p w:rsidR="00053714" w:rsidRDefault="00053714" w:rsidP="00053714">
      <w:pPr>
        <w:widowControl w:val="0"/>
        <w:shd w:val="clear" w:color="auto" w:fill="FFFFFF"/>
        <w:suppressAutoHyphens w:val="0"/>
        <w:autoSpaceDE w:val="0"/>
        <w:spacing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wymagane pilnie usunięcie (wymiana na wyrób bezazbestowy) lub zabezpieczenie</w:t>
      </w:r>
    </w:p>
    <w:p w:rsidR="00053714" w:rsidRDefault="00053714" w:rsidP="00053714">
      <w:pPr>
        <w:widowControl w:val="0"/>
        <w:shd w:val="clear" w:color="auto" w:fill="FFFFFF"/>
        <w:tabs>
          <w:tab w:val="left" w:pos="2174"/>
        </w:tabs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Stopień pilności II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 95 do 115 punktów</w:t>
      </w:r>
    </w:p>
    <w:p w:rsidR="00053714" w:rsidRDefault="00053714" w:rsidP="00053714">
      <w:pPr>
        <w:widowControl w:val="0"/>
        <w:shd w:val="clear" w:color="auto" w:fill="FFFFFF"/>
        <w:suppressAutoHyphens w:val="0"/>
        <w:autoSpaceDE w:val="0"/>
        <w:spacing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wymagana ponowna ocena w terminie do 1 roku</w:t>
      </w:r>
    </w:p>
    <w:p w:rsidR="00053714" w:rsidRDefault="00053714" w:rsidP="00053714">
      <w:pPr>
        <w:widowControl w:val="0"/>
        <w:shd w:val="clear" w:color="auto" w:fill="FFFFFF"/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Stopień pilności III         </w:t>
      </w:r>
      <w:r>
        <w:rPr>
          <w:rFonts w:ascii="Arial" w:hAnsi="Arial" w:cs="Arial"/>
          <w:color w:val="000000"/>
          <w:sz w:val="20"/>
          <w:szCs w:val="20"/>
        </w:rPr>
        <w:t>do 90 punktów</w:t>
      </w:r>
    </w:p>
    <w:p w:rsidR="00053714" w:rsidRDefault="00053714" w:rsidP="00053714">
      <w:pPr>
        <w:widowControl w:val="0"/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wymagana ponowna ocena w terminie do 5 lat</w:t>
      </w:r>
    </w:p>
    <w:p w:rsidR="00053714" w:rsidRDefault="00053714" w:rsidP="00053714">
      <w:pPr>
        <w:widowControl w:val="0"/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56"/>
        <w:gridCol w:w="2657"/>
        <w:gridCol w:w="3580"/>
      </w:tblGrid>
      <w:tr w:rsidR="00053714" w:rsidTr="00C76C24">
        <w:trPr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uppressAutoHyphens w:val="0"/>
              <w:autoSpaceDE w:val="0"/>
              <w:spacing w:after="10" w:line="29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290" w:lineRule="exact"/>
              <w:ind w:left="-57" w:right="-57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29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</w:tr>
      <w:tr w:rsidR="00053714" w:rsidTr="00C76C24">
        <w:trPr>
          <w:trHeight w:val="480"/>
        </w:trPr>
        <w:tc>
          <w:tcPr>
            <w:tcW w:w="36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Oceniający</w:t>
            </w:r>
          </w:p>
          <w:p w:rsidR="00053714" w:rsidRDefault="00053714" w:rsidP="00C76C24">
            <w:pPr>
              <w:widowControl w:val="0"/>
              <w:suppressAutoHyphens w:val="0"/>
              <w:autoSpaceDE w:val="0"/>
              <w:spacing w:line="220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(nazwisko i imię)</w:t>
            </w:r>
          </w:p>
        </w:tc>
        <w:tc>
          <w:tcPr>
            <w:tcW w:w="2657" w:type="dxa"/>
            <w:shd w:val="clear" w:color="auto" w:fill="auto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290" w:lineRule="exact"/>
              <w:ind w:left="-57" w:right="-57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shd w:val="clear" w:color="auto" w:fill="auto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Właściciel/Zarządca</w:t>
            </w:r>
          </w:p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2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(podpis)</w:t>
            </w:r>
          </w:p>
        </w:tc>
      </w:tr>
    </w:tbl>
    <w:p w:rsidR="00053714" w:rsidRDefault="00053714" w:rsidP="00053714">
      <w:pPr>
        <w:widowControl w:val="0"/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</w:p>
    <w:p w:rsidR="00053714" w:rsidRDefault="00053714" w:rsidP="00053714">
      <w:pPr>
        <w:widowControl w:val="0"/>
        <w:suppressAutoHyphens w:val="0"/>
        <w:autoSpaceDE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56"/>
        <w:gridCol w:w="2657"/>
        <w:gridCol w:w="3580"/>
      </w:tblGrid>
      <w:tr w:rsidR="00053714" w:rsidTr="00C76C24">
        <w:trPr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uppressAutoHyphens w:val="0"/>
              <w:autoSpaceDE w:val="0"/>
              <w:spacing w:after="10" w:line="290" w:lineRule="exact"/>
              <w:ind w:left="-57" w:right="-57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290" w:lineRule="exact"/>
              <w:ind w:left="-57" w:right="-57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3714" w:rsidRDefault="00053714" w:rsidP="00C76C24">
            <w:pPr>
              <w:widowControl w:val="0"/>
              <w:suppressAutoHyphens w:val="0"/>
              <w:autoSpaceDE w:val="0"/>
              <w:spacing w:after="10" w:line="290" w:lineRule="exact"/>
              <w:ind w:left="-57" w:right="-57"/>
              <w:jc w:val="center"/>
            </w:pPr>
            <w:r>
              <w:rPr>
                <w:rFonts w:cs="Courier New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     </w:t>
            </w:r>
            <w:r>
              <w:rPr>
                <w:rFonts w:cs="Courier New"/>
              </w:rPr>
              <w:fldChar w:fldCharType="end"/>
            </w:r>
          </w:p>
        </w:tc>
      </w:tr>
      <w:tr w:rsidR="00053714" w:rsidTr="00C76C24">
        <w:trPr>
          <w:trHeight w:val="480"/>
        </w:trPr>
        <w:tc>
          <w:tcPr>
            <w:tcW w:w="3656" w:type="dxa"/>
            <w:tcBorders>
              <w:top w:val="single" w:sz="8" w:space="0" w:color="000000"/>
            </w:tcBorders>
            <w:shd w:val="clear" w:color="auto" w:fill="auto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40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2657" w:type="dxa"/>
            <w:shd w:val="clear" w:color="auto" w:fill="auto"/>
          </w:tcPr>
          <w:p w:rsidR="00053714" w:rsidRDefault="00053714" w:rsidP="00C76C24">
            <w:pPr>
              <w:widowControl w:val="0"/>
              <w:suppressAutoHyphens w:val="0"/>
              <w:autoSpaceDE w:val="0"/>
              <w:snapToGrid w:val="0"/>
              <w:spacing w:after="10" w:line="290" w:lineRule="exact"/>
              <w:ind w:left="-57" w:right="-57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shd w:val="clear" w:color="auto" w:fill="auto"/>
          </w:tcPr>
          <w:p w:rsidR="00053714" w:rsidRDefault="00053714" w:rsidP="00C76C24">
            <w:pPr>
              <w:widowControl w:val="0"/>
              <w:shd w:val="clear" w:color="auto" w:fill="FFFFFF"/>
              <w:suppressAutoHyphens w:val="0"/>
              <w:autoSpaceDE w:val="0"/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(adres lub pieczęć z adresem)</w:t>
            </w:r>
          </w:p>
        </w:tc>
      </w:tr>
    </w:tbl>
    <w:p w:rsidR="00053714" w:rsidRDefault="00053714" w:rsidP="00053714">
      <w:pPr>
        <w:widowControl w:val="0"/>
        <w:shd w:val="clear" w:color="auto" w:fill="FFFFFF"/>
        <w:suppressAutoHyphens w:val="0"/>
        <w:autoSpaceDE w:val="0"/>
        <w:spacing w:before="720" w:line="220" w:lineRule="exact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Objaśnienia:</w:t>
      </w:r>
    </w:p>
    <w:p w:rsidR="00053714" w:rsidRDefault="00053714" w:rsidP="0005371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line="220" w:lineRule="exact"/>
        <w:ind w:left="10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Należy podać rodzaj zabudowy: budynek mieszkalny, budynek gospodarczy, budynek przemysłowy, inny.</w:t>
      </w:r>
    </w:p>
    <w:p w:rsidR="00053714" w:rsidRDefault="00053714" w:rsidP="0005371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5" w:line="220" w:lineRule="exact"/>
        <w:ind w:left="10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Należy podać numer obrębu ewidencyjnego i numer działki ewidencyjnej faktycznego miejsca występowania azbestu.</w:t>
      </w:r>
    </w:p>
    <w:p w:rsidR="00053714" w:rsidRDefault="00053714" w:rsidP="0005371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line="220" w:lineRule="exact"/>
        <w:ind w:left="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3)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Przy określaniu rodzaju wyrobu zawierającego azbest należy stosować następującą klasyfikację: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before="5"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płyty azbestowo-cementowe płaskie stosowane w budownictwie,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płyty faliste azbestowo-cementowe dla budownictwa,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rury i złącza azbestowo-cementowe,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before="5"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izolacje natryskowe środkami zawierającymi w swoim składzie azbest,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wyroby cierne azbestowo-kauczukowe,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przędza specjalna, w tym włókna azbestowe obrobione,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before="5"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szczeliwa azbestowe,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taśmy tkane i plecione, sznury i sznurki,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wyroby azbestowo-kauczukowe, z wyjątkiem wyrobów ciernych,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before="5" w:line="220" w:lineRule="exact"/>
        <w:ind w:lef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papier, tektura,</w:t>
      </w:r>
    </w:p>
    <w:p w:rsidR="00053714" w:rsidRDefault="00053714" w:rsidP="0005371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suppressAutoHyphens w:val="0"/>
        <w:autoSpaceDE w:val="0"/>
        <w:spacing w:line="220" w:lineRule="exact"/>
        <w:ind w:left="178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</w:rPr>
        <w:t xml:space="preserve"> inne wyroby zawierające azbest, oddzielnie niewymienione, w tym papier i tektura, podać jakie.</w:t>
      </w:r>
    </w:p>
    <w:p w:rsidR="00053714" w:rsidRDefault="00053714" w:rsidP="0005371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line="220" w:lineRule="exact"/>
        <w:ind w:left="178" w:right="98" w:hanging="168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4)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Ilość wyrobów azbestowych podana w jednostkach masy (Mg) oraz w jednostkach właściwych dla danego wyrobu (m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br/>
        <w:t>m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, mb).</w:t>
      </w:r>
    </w:p>
    <w:p w:rsidR="00053714" w:rsidRDefault="00053714" w:rsidP="0005371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line="220" w:lineRule="exact"/>
        <w:ind w:left="1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5)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Należy podać datę przeprowadzenia poprzedniej oceny; jeśli jest to pierwsza ocena, należy wpisać „pierwsza ocena".</w:t>
      </w:r>
    </w:p>
    <w:p w:rsidR="0044476F" w:rsidRDefault="0044476F"/>
    <w:sectPr w:rsidR="0044476F" w:rsidSect="0005371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Symbol"/>
        <w:b w:val="0"/>
        <w:i w:val="0"/>
        <w:color w:val="000000"/>
        <w:spacing w:val="-2"/>
        <w:sz w:val="22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714"/>
    <w:rsid w:val="00053714"/>
    <w:rsid w:val="0044476F"/>
    <w:rsid w:val="009866D6"/>
    <w:rsid w:val="00EA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2019-06-26T11:51:00Z</dcterms:created>
  <dcterms:modified xsi:type="dcterms:W3CDTF">2019-06-26T11:51:00Z</dcterms:modified>
</cp:coreProperties>
</file>